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0A64C281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6A1BFBFE" w14:textId="21D4541F" w:rsidR="006C1BBB" w:rsidRPr="00307A0C" w:rsidRDefault="00864989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RA-0</w:t>
            </w:r>
            <w:r w:rsidR="00F2366E">
              <w:rPr>
                <w:rFonts w:asciiTheme="minorHAnsi" w:hAnsiTheme="minorHAnsi" w:cstheme="minorHAnsi"/>
                <w:b/>
              </w:rPr>
              <w:t>14</w:t>
            </w:r>
            <w:r w:rsidR="00E71448">
              <w:rPr>
                <w:rFonts w:asciiTheme="minorHAnsi" w:hAnsiTheme="minorHAnsi" w:cstheme="minorHAnsi"/>
                <w:b/>
              </w:rPr>
              <w:t xml:space="preserve"> RISK ASSESSMENT 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4E9F33F0" w14:textId="10DC5A84" w:rsidR="006C1BBB" w:rsidRPr="00D93240" w:rsidRDefault="00D93240" w:rsidP="0086498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93240">
              <w:rPr>
                <w:rFonts w:ascii="Calibri" w:hAnsi="Calibri" w:cs="Calibri"/>
                <w:b/>
                <w:bCs/>
              </w:rPr>
              <w:t>Working on or Near Excavations</w:t>
            </w: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4C9850E8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4B86BE77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568689C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025FA87A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2ACF115C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64D9C360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11291943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70BADB94" w14:textId="69ABDB63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2C9C785E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0B45C54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0EAD2948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24155A64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623980B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530D1818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38624276" w14:textId="010C52AA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5F23D18E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09C27D47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054CB914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6B64F527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1B1DBE8C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7C2B2679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p w14:paraId="1E6FF3C2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47E7206F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04F0D3D5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08D41CB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4C5D680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366C911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7E06C9D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657A169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17C0B463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56D4E92B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41020118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3482AAEC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307A0C" w14:paraId="207606FF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3E3DCF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27A03F7A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49B0060F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00E54605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76BBD5C0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1F041FD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7C462822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2A7EA6ED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57D68E44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5D1C9B12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2D75EF9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0D6EB4F5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6AF7178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244DE33E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5B1395AB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19619A4A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5068C23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5DEF1D0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3938A09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4C75393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4820B897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A5648E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4B36B947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C458C3" w14:paraId="0740A053" w14:textId="77777777" w:rsidTr="00D86014">
        <w:trPr>
          <w:cantSplit/>
          <w:jc w:val="center"/>
        </w:trPr>
        <w:tc>
          <w:tcPr>
            <w:tcW w:w="1982" w:type="dxa"/>
          </w:tcPr>
          <w:p w14:paraId="6B20DE83" w14:textId="3EEDB5CB" w:rsidR="00632DD1" w:rsidRPr="00951585" w:rsidRDefault="00951585" w:rsidP="00864989">
            <w:pPr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 w:rsidRPr="00951585">
              <w:rPr>
                <w:rFonts w:asciiTheme="minorHAnsi" w:hAnsiTheme="minorHAnsi" w:cstheme="minorHAnsi"/>
                <w:b/>
                <w:bCs/>
                <w:lang w:eastAsia="en-GB"/>
              </w:rPr>
              <w:t>EXCAVATIONS</w:t>
            </w:r>
          </w:p>
        </w:tc>
        <w:tc>
          <w:tcPr>
            <w:tcW w:w="1991" w:type="dxa"/>
          </w:tcPr>
          <w:p w14:paraId="491A20D0" w14:textId="7CD7A08D" w:rsidR="00D93240" w:rsidRDefault="00D93240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Excavator</w:t>
            </w:r>
          </w:p>
          <w:p w14:paraId="08BAF828" w14:textId="0FF659CB" w:rsidR="00D93240" w:rsidRDefault="00D93240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Unidentified u</w:t>
            </w:r>
            <w:r w:rsidRPr="00D93240">
              <w:rPr>
                <w:rFonts w:asciiTheme="minorHAnsi" w:hAnsiTheme="minorHAnsi" w:cstheme="minorHAnsi"/>
              </w:rPr>
              <w:t>nderground services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749DDF6B" w14:textId="77777777" w:rsidR="00D93240" w:rsidRDefault="00D93240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Unsupported excavations</w:t>
            </w:r>
          </w:p>
          <w:p w14:paraId="770F7ABD" w14:textId="6F2A7893" w:rsidR="00D93240" w:rsidRDefault="00D93240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Plant working near the area of trench/ </w:t>
            </w:r>
            <w:r w:rsidR="006E462D">
              <w:rPr>
                <w:rFonts w:asciiTheme="minorHAnsi" w:hAnsiTheme="minorHAnsi" w:cstheme="minorHAnsi"/>
              </w:rPr>
              <w:t>excavation</w:t>
            </w:r>
          </w:p>
          <w:p w14:paraId="67053AAD" w14:textId="16893DE8" w:rsidR="00D93240" w:rsidRDefault="00D93240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Unidentified gas and water mains </w:t>
            </w:r>
          </w:p>
        </w:tc>
        <w:tc>
          <w:tcPr>
            <w:tcW w:w="1558" w:type="dxa"/>
          </w:tcPr>
          <w:p w14:paraId="6BDB8AB9" w14:textId="105FB0EE" w:rsidR="00632DD1" w:rsidRDefault="00D93240" w:rsidP="00632DD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Site staff</w:t>
            </w:r>
          </w:p>
          <w:p w14:paraId="42136444" w14:textId="7F45A8F1" w:rsidR="00951585" w:rsidRDefault="00951585" w:rsidP="00632DD1">
            <w:pPr>
              <w:rPr>
                <w:rFonts w:asciiTheme="minorHAnsi" w:hAnsiTheme="minorHAnsi" w:cstheme="minorHAnsi"/>
                <w:b/>
              </w:rPr>
            </w:pPr>
            <w:r w:rsidRPr="00951585">
              <w:rPr>
                <w:rFonts w:asciiTheme="minorHAnsi" w:hAnsiTheme="minorHAnsi" w:cstheme="minorHAnsi"/>
                <w:b/>
              </w:rPr>
              <w:t xml:space="preserve">Construction </w:t>
            </w:r>
            <w:r>
              <w:rPr>
                <w:rFonts w:asciiTheme="minorHAnsi" w:hAnsiTheme="minorHAnsi" w:cstheme="minorHAnsi"/>
                <w:b/>
              </w:rPr>
              <w:t>traffic</w:t>
            </w:r>
          </w:p>
          <w:p w14:paraId="2E6F150C" w14:textId="12F356E0" w:rsidR="00951585" w:rsidRDefault="00951585" w:rsidP="00632DD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Delivery drivers</w:t>
            </w:r>
          </w:p>
          <w:p w14:paraId="5B2BB006" w14:textId="365420CD" w:rsidR="00951585" w:rsidRPr="00951585" w:rsidRDefault="00951585" w:rsidP="00632DD1">
            <w:pPr>
              <w:rPr>
                <w:rFonts w:asciiTheme="minorHAnsi" w:hAnsiTheme="minorHAnsi" w:cstheme="minorHAnsi"/>
                <w:bCs/>
              </w:rPr>
            </w:pPr>
            <w:r w:rsidRPr="00951585">
              <w:rPr>
                <w:rFonts w:asciiTheme="minorHAnsi" w:hAnsiTheme="minorHAnsi" w:cstheme="minorHAnsi"/>
                <w:bCs/>
              </w:rPr>
              <w:t>Serious personal injury</w:t>
            </w:r>
          </w:p>
          <w:p w14:paraId="547B2FD7" w14:textId="0C586927" w:rsidR="00951585" w:rsidRPr="00951585" w:rsidRDefault="00951585" w:rsidP="00632DD1">
            <w:pPr>
              <w:rPr>
                <w:rFonts w:asciiTheme="minorHAnsi" w:hAnsiTheme="minorHAnsi" w:cstheme="minorHAnsi"/>
                <w:bCs/>
              </w:rPr>
            </w:pPr>
            <w:r w:rsidRPr="00951585">
              <w:rPr>
                <w:rFonts w:asciiTheme="minorHAnsi" w:hAnsiTheme="minorHAnsi" w:cstheme="minorHAnsi"/>
                <w:bCs/>
              </w:rPr>
              <w:t>Death</w:t>
            </w:r>
            <w:bookmarkStart w:id="0" w:name="_GoBack"/>
            <w:bookmarkEnd w:id="0"/>
          </w:p>
          <w:p w14:paraId="36C6A1A9" w14:textId="5F93806D" w:rsidR="00951585" w:rsidRDefault="006E462D" w:rsidP="00632DD1">
            <w:pPr>
              <w:rPr>
                <w:rFonts w:asciiTheme="minorHAnsi" w:hAnsiTheme="minorHAnsi" w:cstheme="minorHAnsi"/>
                <w:b/>
              </w:rPr>
            </w:pPr>
            <w:r w:rsidRPr="00951585">
              <w:rPr>
                <w:rFonts w:asciiTheme="minorHAnsi" w:hAnsiTheme="minorHAnsi" w:cstheme="minorHAnsi"/>
                <w:bCs/>
              </w:rPr>
              <w:t>Asp</w:t>
            </w:r>
            <w:r>
              <w:rPr>
                <w:rFonts w:asciiTheme="minorHAnsi" w:hAnsiTheme="minorHAnsi" w:cstheme="minorHAnsi"/>
                <w:bCs/>
              </w:rPr>
              <w:t>hy</w:t>
            </w:r>
            <w:r w:rsidRPr="00951585">
              <w:rPr>
                <w:rFonts w:asciiTheme="minorHAnsi" w:hAnsiTheme="minorHAnsi" w:cstheme="minorHAnsi"/>
                <w:bCs/>
              </w:rPr>
              <w:t>xiation</w:t>
            </w:r>
            <w:r w:rsidR="00951585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3BD566C" w14:textId="54523D82" w:rsidR="00D93240" w:rsidRDefault="00D93240" w:rsidP="00632DD1">
            <w:pPr>
              <w:rPr>
                <w:rFonts w:asciiTheme="minorHAnsi" w:hAnsiTheme="minorHAnsi" w:cstheme="minorHAnsi"/>
                <w:bCs/>
              </w:rPr>
            </w:pPr>
            <w:r w:rsidRPr="00D93240">
              <w:rPr>
                <w:rFonts w:asciiTheme="minorHAnsi" w:hAnsiTheme="minorHAnsi" w:cstheme="minorHAnsi"/>
                <w:bCs/>
              </w:rPr>
              <w:t>Impact from excavator</w:t>
            </w:r>
          </w:p>
          <w:p w14:paraId="1E30D09F" w14:textId="1A694A40" w:rsidR="00D93240" w:rsidRDefault="00D93240" w:rsidP="00632DD1">
            <w:pPr>
              <w:rPr>
                <w:rFonts w:asciiTheme="minorHAnsi" w:hAnsiTheme="minorHAnsi" w:cstheme="minorHAnsi"/>
                <w:bCs/>
              </w:rPr>
            </w:pPr>
            <w:r w:rsidRPr="00D93240">
              <w:rPr>
                <w:rFonts w:asciiTheme="minorHAnsi" w:hAnsiTheme="minorHAnsi" w:cstheme="minorHAnsi"/>
                <w:bCs/>
              </w:rPr>
              <w:t>Collapse of unsupported excavations and or trenches</w:t>
            </w:r>
          </w:p>
          <w:p w14:paraId="6F1F27B9" w14:textId="7177C263" w:rsidR="00951585" w:rsidRDefault="00D93240" w:rsidP="00632DD1">
            <w:pPr>
              <w:rPr>
                <w:rFonts w:asciiTheme="minorHAnsi" w:hAnsiTheme="minorHAnsi" w:cstheme="minorHAnsi"/>
                <w:bCs/>
              </w:rPr>
            </w:pPr>
            <w:r w:rsidRPr="00D93240">
              <w:rPr>
                <w:rFonts w:asciiTheme="minorHAnsi" w:hAnsiTheme="minorHAnsi" w:cstheme="minorHAnsi"/>
                <w:bCs/>
              </w:rPr>
              <w:t>Falling into excavation</w:t>
            </w:r>
          </w:p>
          <w:p w14:paraId="1D861EEA" w14:textId="6541FCDF" w:rsidR="00951585" w:rsidRDefault="00D93240" w:rsidP="00632DD1">
            <w:pPr>
              <w:rPr>
                <w:rFonts w:asciiTheme="minorHAnsi" w:hAnsiTheme="minorHAnsi" w:cstheme="minorHAnsi"/>
                <w:bCs/>
              </w:rPr>
            </w:pPr>
            <w:r w:rsidRPr="00D93240">
              <w:rPr>
                <w:rFonts w:asciiTheme="minorHAnsi" w:hAnsiTheme="minorHAnsi" w:cstheme="minorHAnsi"/>
                <w:bCs/>
              </w:rPr>
              <w:t>Plan</w:t>
            </w:r>
            <w:r>
              <w:rPr>
                <w:rFonts w:asciiTheme="minorHAnsi" w:hAnsiTheme="minorHAnsi" w:cstheme="minorHAnsi"/>
                <w:bCs/>
              </w:rPr>
              <w:t xml:space="preserve">t </w:t>
            </w:r>
            <w:r w:rsidR="006E462D">
              <w:rPr>
                <w:rFonts w:asciiTheme="minorHAnsi" w:hAnsiTheme="minorHAnsi" w:cstheme="minorHAnsi"/>
                <w:bCs/>
              </w:rPr>
              <w:t xml:space="preserve">or </w:t>
            </w:r>
            <w:r w:rsidR="006E462D" w:rsidRPr="00D93240">
              <w:rPr>
                <w:rFonts w:asciiTheme="minorHAnsi" w:hAnsiTheme="minorHAnsi" w:cstheme="minorHAnsi"/>
                <w:bCs/>
              </w:rPr>
              <w:t>materials</w:t>
            </w:r>
            <w:r w:rsidRPr="00D93240">
              <w:rPr>
                <w:rFonts w:asciiTheme="minorHAnsi" w:hAnsiTheme="minorHAnsi" w:cstheme="minorHAnsi"/>
                <w:bCs/>
              </w:rPr>
              <w:t xml:space="preserve"> falling into excavation and or trench</w:t>
            </w:r>
          </w:p>
          <w:p w14:paraId="4EA8FF0D" w14:textId="19055DCC" w:rsidR="00D93240" w:rsidRPr="00C250B0" w:rsidRDefault="006E462D" w:rsidP="00632DD1">
            <w:pPr>
              <w:rPr>
                <w:rFonts w:asciiTheme="minorHAnsi" w:hAnsiTheme="minorHAnsi" w:cstheme="minorHAnsi"/>
                <w:b/>
              </w:rPr>
            </w:pPr>
            <w:r w:rsidRPr="00D93240">
              <w:rPr>
                <w:rFonts w:asciiTheme="minorHAnsi" w:hAnsiTheme="minorHAnsi" w:cstheme="minorHAnsi"/>
                <w:bCs/>
              </w:rPr>
              <w:t>Accidental</w:t>
            </w:r>
            <w:r w:rsidR="00D93240" w:rsidRPr="00D93240">
              <w:rPr>
                <w:rFonts w:asciiTheme="minorHAnsi" w:hAnsiTheme="minorHAnsi" w:cstheme="minorHAnsi"/>
                <w:bCs/>
              </w:rPr>
              <w:t xml:space="preserve"> breach of water or gas main</w:t>
            </w:r>
          </w:p>
        </w:tc>
        <w:tc>
          <w:tcPr>
            <w:tcW w:w="426" w:type="dxa"/>
            <w:vAlign w:val="center"/>
          </w:tcPr>
          <w:p w14:paraId="444D6765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68846714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3A735EDB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06B76535" w14:textId="6885E9B3" w:rsidR="00D93240" w:rsidRPr="00D93240" w:rsidRDefault="00D93240" w:rsidP="00D9324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93240">
              <w:rPr>
                <w:rFonts w:asciiTheme="minorHAnsi" w:hAnsiTheme="minorHAnsi" w:cstheme="minorHAnsi"/>
              </w:rPr>
              <w:t xml:space="preserve">Accurate location of underground services by operatives trained in the use of locating equipment (CAT scan) </w:t>
            </w:r>
          </w:p>
          <w:p w14:paraId="091112CA" w14:textId="1C88530E" w:rsidR="00D93240" w:rsidRPr="00D93240" w:rsidRDefault="00D93240" w:rsidP="00D9324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93240">
              <w:rPr>
                <w:rFonts w:asciiTheme="minorHAnsi" w:hAnsiTheme="minorHAnsi" w:cstheme="minorHAnsi"/>
              </w:rPr>
              <w:t>Adequate fencing or covering for excavations and excavations back filled as soon as practicable.</w:t>
            </w:r>
          </w:p>
          <w:p w14:paraId="6F0A88C6" w14:textId="004F27D2" w:rsidR="00D93240" w:rsidRPr="00D93240" w:rsidRDefault="00D93240" w:rsidP="00D9324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93240">
              <w:rPr>
                <w:rFonts w:asciiTheme="minorHAnsi" w:hAnsiTheme="minorHAnsi" w:cstheme="minorHAnsi"/>
              </w:rPr>
              <w:t>Materials to be stock piled clear of the excavation 1.5m from the edge of the excavation.</w:t>
            </w:r>
          </w:p>
          <w:p w14:paraId="568C4832" w14:textId="3D5CABFC" w:rsidR="00D93240" w:rsidRDefault="00D93240" w:rsidP="00D9324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93240">
              <w:rPr>
                <w:rFonts w:asciiTheme="minorHAnsi" w:hAnsiTheme="minorHAnsi" w:cstheme="minorHAnsi"/>
              </w:rPr>
              <w:t>Wheel stops to be used when tipping back fill using dumpers or trucks.</w:t>
            </w:r>
          </w:p>
          <w:p w14:paraId="273EA622" w14:textId="26128E22" w:rsidR="00951585" w:rsidRDefault="00951585" w:rsidP="00D9324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service inlet/outlets to be clearly marked once scan is complete</w:t>
            </w:r>
          </w:p>
          <w:p w14:paraId="30E36D25" w14:textId="6351A9AA" w:rsidR="00951585" w:rsidRDefault="006E462D" w:rsidP="00D9324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Toolbox</w:t>
            </w:r>
            <w:r w:rsidR="00951585">
              <w:rPr>
                <w:rFonts w:asciiTheme="minorHAnsi" w:hAnsiTheme="minorHAnsi" w:cstheme="minorHAnsi"/>
              </w:rPr>
              <w:t xml:space="preserve"> talks for all site staff to remind of the hazards and risks of excavations</w:t>
            </w:r>
          </w:p>
          <w:p w14:paraId="6678C1F7" w14:textId="77777777" w:rsidR="00951585" w:rsidRPr="00951585" w:rsidRDefault="00951585" w:rsidP="00951585">
            <w:pPr>
              <w:pStyle w:val="ListParagraph"/>
              <w:numPr>
                <w:ilvl w:val="0"/>
                <w:numId w:val="6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51585">
              <w:rPr>
                <w:rFonts w:asciiTheme="minorHAnsi" w:eastAsia="Times New Roman" w:hAnsiTheme="minorHAnsi" w:cstheme="minorHAnsi"/>
                <w:sz w:val="20"/>
                <w:szCs w:val="20"/>
              </w:rPr>
              <w:t>Planned provision and use of trench support equipment.</w:t>
            </w:r>
          </w:p>
          <w:p w14:paraId="770AC34F" w14:textId="09B8AA93" w:rsidR="00632DD1" w:rsidRPr="00690F8D" w:rsidRDefault="00632DD1" w:rsidP="00951585">
            <w:pPr>
              <w:pStyle w:val="Header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61B27878" w14:textId="77777777" w:rsidR="00D93240" w:rsidRDefault="00D93240" w:rsidP="00D9324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93240">
              <w:rPr>
                <w:rFonts w:asciiTheme="minorHAnsi" w:hAnsiTheme="minorHAnsi" w:cstheme="minorHAnsi"/>
              </w:rPr>
              <w:t>Proper ladder access with the ladder tied and extending 1.05m above the top of the excavation.</w:t>
            </w:r>
          </w:p>
          <w:p w14:paraId="16C48A35" w14:textId="77777777" w:rsidR="00D93240" w:rsidRPr="00D93240" w:rsidRDefault="00D93240" w:rsidP="00D9324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93240">
              <w:rPr>
                <w:rFonts w:asciiTheme="minorHAnsi" w:hAnsiTheme="minorHAnsi" w:cstheme="minorHAnsi"/>
              </w:rPr>
              <w:t>Ladder access to be into the supported part of the excavation.</w:t>
            </w:r>
          </w:p>
          <w:p w14:paraId="0CF6DB57" w14:textId="77777777" w:rsidR="00D93240" w:rsidRPr="00D93240" w:rsidRDefault="00D93240" w:rsidP="00D9324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93240">
              <w:rPr>
                <w:rFonts w:asciiTheme="minorHAnsi" w:hAnsiTheme="minorHAnsi" w:cstheme="minorHAnsi"/>
              </w:rPr>
              <w:t>Safety helmets to be worn by all operatives working in the excavation or close to excavations.</w:t>
            </w:r>
          </w:p>
          <w:p w14:paraId="7549420A" w14:textId="77777777" w:rsidR="00D93240" w:rsidRDefault="00D93240" w:rsidP="00D93240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93240">
              <w:rPr>
                <w:rFonts w:asciiTheme="minorHAnsi" w:hAnsiTheme="minorHAnsi" w:cstheme="minorHAnsi"/>
              </w:rPr>
              <w:t>Only correct and tested lifting equipment to be used.</w:t>
            </w:r>
          </w:p>
          <w:p w14:paraId="1BDEA13B" w14:textId="77777777" w:rsidR="00632DD1" w:rsidRDefault="00D93240" w:rsidP="00D9324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D93240">
              <w:rPr>
                <w:rFonts w:asciiTheme="minorHAnsi" w:hAnsiTheme="minorHAnsi" w:cstheme="minorHAnsi"/>
                <w:sz w:val="20"/>
                <w:szCs w:val="20"/>
              </w:rPr>
              <w:t>Excavators and other plant to be operated by trained, certified and authorised operators.</w:t>
            </w:r>
          </w:p>
          <w:p w14:paraId="72F3A009" w14:textId="6F2AF22B" w:rsidR="00951585" w:rsidRPr="00D93240" w:rsidRDefault="00951585" w:rsidP="00D9324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Ensure procedure is in place in the case of a breach of any mains network</w:t>
            </w:r>
          </w:p>
        </w:tc>
        <w:tc>
          <w:tcPr>
            <w:tcW w:w="425" w:type="dxa"/>
            <w:vAlign w:val="center"/>
          </w:tcPr>
          <w:p w14:paraId="074F80AB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1007DC4B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189AD741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B44A4A5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4A8148EA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736D3A23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405C35A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2C82C832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3046E40E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2AA7C846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01BB017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7E3327FC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0B91E9E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77C64CE7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D8136E7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3123EE7F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19B10CB1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5CD71D7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43930E2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7B924AB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36499EA2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41577768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538CA05B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54F0992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2D303BB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E6EDCEE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E1E51F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1C3AE00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C458C3" w14:paraId="2B2EAABE" w14:textId="77777777" w:rsidTr="00D86014">
        <w:trPr>
          <w:cantSplit/>
          <w:jc w:val="center"/>
        </w:trPr>
        <w:tc>
          <w:tcPr>
            <w:tcW w:w="1982" w:type="dxa"/>
          </w:tcPr>
          <w:p w14:paraId="0FC315F8" w14:textId="77777777" w:rsidR="00632DD1" w:rsidRDefault="00951585" w:rsidP="00632DD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15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EXCAVATIONS</w:t>
            </w:r>
          </w:p>
          <w:p w14:paraId="384092DB" w14:textId="7187696A" w:rsidR="00951585" w:rsidRPr="00C458C3" w:rsidRDefault="00951585" w:rsidP="00632DD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Continued</w:t>
            </w:r>
          </w:p>
        </w:tc>
        <w:tc>
          <w:tcPr>
            <w:tcW w:w="1991" w:type="dxa"/>
          </w:tcPr>
          <w:p w14:paraId="70913D5F" w14:textId="129B3043" w:rsidR="00951585" w:rsidRDefault="00951585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Overhead power Lines</w:t>
            </w:r>
          </w:p>
          <w:p w14:paraId="666E3BEC" w14:textId="77777777" w:rsidR="00951585" w:rsidRDefault="00951585" w:rsidP="00632DD1">
            <w:pPr>
              <w:rPr>
                <w:rFonts w:asciiTheme="minorHAnsi" w:hAnsiTheme="minorHAnsi" w:cstheme="minorHAnsi"/>
              </w:rPr>
            </w:pPr>
            <w:r w:rsidRPr="00951585">
              <w:rPr>
                <w:rFonts w:asciiTheme="minorHAnsi" w:hAnsiTheme="minorHAnsi" w:cstheme="minorHAnsi"/>
              </w:rPr>
              <w:t>Lorry mounted cranes (such as Hiabs or Palingers), Mobile Elevated Work Platforms (MEWP's), scaffold poles, tipper vehicles, cranes, ladders;</w:t>
            </w:r>
          </w:p>
          <w:p w14:paraId="204EAA03" w14:textId="0D66F633" w:rsidR="005E4690" w:rsidRDefault="005E4690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Foggy misty conditions</w:t>
            </w:r>
          </w:p>
        </w:tc>
        <w:tc>
          <w:tcPr>
            <w:tcW w:w="1558" w:type="dxa"/>
          </w:tcPr>
          <w:p w14:paraId="6DFE605B" w14:textId="77777777" w:rsidR="00951585" w:rsidRPr="00951585" w:rsidRDefault="00951585" w:rsidP="00951585">
            <w:pPr>
              <w:rPr>
                <w:rFonts w:asciiTheme="minorHAnsi" w:hAnsiTheme="minorHAnsi" w:cstheme="minorHAnsi"/>
                <w:b/>
                <w:bCs/>
              </w:rPr>
            </w:pPr>
            <w:r w:rsidRPr="00951585">
              <w:rPr>
                <w:rFonts w:asciiTheme="minorHAnsi" w:hAnsiTheme="minorHAnsi" w:cstheme="minorHAnsi"/>
                <w:b/>
                <w:bCs/>
              </w:rPr>
              <w:t>Site staff</w:t>
            </w:r>
          </w:p>
          <w:p w14:paraId="52C3844F" w14:textId="77777777" w:rsidR="00951585" w:rsidRPr="00951585" w:rsidRDefault="00951585" w:rsidP="00951585">
            <w:pPr>
              <w:rPr>
                <w:rFonts w:asciiTheme="minorHAnsi" w:hAnsiTheme="minorHAnsi" w:cstheme="minorHAnsi"/>
                <w:b/>
                <w:bCs/>
              </w:rPr>
            </w:pPr>
            <w:r w:rsidRPr="00951585">
              <w:rPr>
                <w:rFonts w:asciiTheme="minorHAnsi" w:hAnsiTheme="minorHAnsi" w:cstheme="minorHAnsi"/>
                <w:b/>
                <w:bCs/>
              </w:rPr>
              <w:t>Construction traffic</w:t>
            </w:r>
          </w:p>
          <w:p w14:paraId="4DEC5C3F" w14:textId="31B7B147" w:rsidR="00951585" w:rsidRPr="00951585" w:rsidRDefault="00951585" w:rsidP="00951585">
            <w:pPr>
              <w:rPr>
                <w:rFonts w:asciiTheme="minorHAnsi" w:hAnsiTheme="minorHAnsi" w:cstheme="minorHAnsi"/>
                <w:b/>
                <w:bCs/>
              </w:rPr>
            </w:pPr>
            <w:r w:rsidRPr="00951585">
              <w:rPr>
                <w:rFonts w:asciiTheme="minorHAnsi" w:hAnsiTheme="minorHAnsi" w:cstheme="minorHAnsi"/>
                <w:b/>
                <w:bCs/>
              </w:rPr>
              <w:t>Delivery drivers</w:t>
            </w:r>
          </w:p>
          <w:p w14:paraId="40D54234" w14:textId="77777777" w:rsidR="004765A4" w:rsidRDefault="004765A4" w:rsidP="00632DD1">
            <w:pPr>
              <w:rPr>
                <w:rFonts w:asciiTheme="minorHAnsi" w:hAnsiTheme="minorHAnsi" w:cstheme="minorHAnsi"/>
              </w:rPr>
            </w:pPr>
          </w:p>
          <w:p w14:paraId="66539703" w14:textId="6B449356" w:rsidR="00951585" w:rsidRDefault="005E4690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Electrocution</w:t>
            </w:r>
          </w:p>
          <w:p w14:paraId="309CD4D8" w14:textId="77777777" w:rsidR="005E4690" w:rsidRDefault="005E4690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Death</w:t>
            </w:r>
          </w:p>
          <w:p w14:paraId="1E5A14F5" w14:textId="77777777" w:rsidR="005E4690" w:rsidRDefault="005E4690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Flashover</w:t>
            </w:r>
          </w:p>
          <w:p w14:paraId="04DCEF63" w14:textId="2F1F9EC1" w:rsidR="005E4690" w:rsidRDefault="00840F94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Weather conditions</w:t>
            </w:r>
            <w:r w:rsidR="005E4690">
              <w:rPr>
                <w:rFonts w:asciiTheme="minorHAnsi" w:hAnsiTheme="minorHAnsi" w:cstheme="minorHAnsi"/>
              </w:rPr>
              <w:t xml:space="preserve"> wet uneven ground</w:t>
            </w:r>
          </w:p>
        </w:tc>
        <w:tc>
          <w:tcPr>
            <w:tcW w:w="426" w:type="dxa"/>
            <w:vAlign w:val="center"/>
          </w:tcPr>
          <w:p w14:paraId="2AD86895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4B30D7C5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2BD290E3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0" w:type="dxa"/>
          </w:tcPr>
          <w:p w14:paraId="0AB3CD81" w14:textId="676112D4" w:rsidR="005E4690" w:rsidRPr="00840F94" w:rsidRDefault="005E4690" w:rsidP="00840F94">
            <w:pPr>
              <w:pStyle w:val="Header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bCs/>
              </w:rPr>
            </w:pPr>
            <w:r w:rsidRPr="00840F94">
              <w:rPr>
                <w:rFonts w:asciiTheme="minorHAnsi" w:hAnsiTheme="minorHAnsi" w:cstheme="minorHAnsi"/>
              </w:rPr>
              <w:t>The voltage and height above ground of the wires</w:t>
            </w:r>
            <w:r w:rsidR="00840F94" w:rsidRPr="00840F94">
              <w:rPr>
                <w:rFonts w:asciiTheme="minorHAnsi" w:hAnsiTheme="minorHAnsi" w:cstheme="minorHAnsi"/>
              </w:rPr>
              <w:t xml:space="preserve"> </w:t>
            </w:r>
            <w:r w:rsidRPr="00840F94">
              <w:rPr>
                <w:rFonts w:asciiTheme="minorHAnsi" w:hAnsiTheme="minorHAnsi" w:cstheme="minorHAnsi"/>
              </w:rPr>
              <w:t>should be</w:t>
            </w:r>
            <w:r w:rsidR="00840F94" w:rsidRPr="00840F94">
              <w:rPr>
                <w:rFonts w:asciiTheme="minorHAnsi" w:hAnsiTheme="minorHAnsi" w:cstheme="minorHAnsi"/>
              </w:rPr>
              <w:t xml:space="preserve"> </w:t>
            </w:r>
            <w:r w:rsidRPr="00840F94">
              <w:rPr>
                <w:rFonts w:asciiTheme="minorHAnsi" w:hAnsiTheme="minorHAnsi" w:cstheme="minorHAnsi"/>
              </w:rPr>
              <w:t>measured by a suitably trained person using non-contact measuring devices before the start of works</w:t>
            </w:r>
          </w:p>
          <w:p w14:paraId="50DC8976" w14:textId="1E48B8EB" w:rsidR="005E4690" w:rsidRPr="00840F94" w:rsidRDefault="005E4690" w:rsidP="005E4690">
            <w:pPr>
              <w:pStyle w:val="Header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840F94">
              <w:rPr>
                <w:rFonts w:asciiTheme="minorHAnsi" w:hAnsiTheme="minorHAnsi" w:cstheme="minorHAnsi"/>
              </w:rPr>
              <w:t>Ensure that there is a safe clearance distance needed between the wires and the machinery or equipment and any structures being erected</w:t>
            </w:r>
          </w:p>
          <w:p w14:paraId="70DB050B" w14:textId="5B65C5AC" w:rsidR="00840F94" w:rsidRPr="00840F94" w:rsidRDefault="00951585" w:rsidP="00840F94">
            <w:pPr>
              <w:pStyle w:val="Header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840F94">
              <w:rPr>
                <w:rFonts w:asciiTheme="minorHAnsi" w:hAnsiTheme="minorHAnsi" w:cstheme="minorHAnsi"/>
              </w:rPr>
              <w:t xml:space="preserve">Ensure that all overhead powerline in the work area are clearly marked and that </w:t>
            </w:r>
            <w:r w:rsidR="00840F94" w:rsidRPr="00840F94">
              <w:rPr>
                <w:rFonts w:asciiTheme="minorHAnsi" w:hAnsiTheme="minorHAnsi" w:cstheme="minorHAnsi"/>
              </w:rPr>
              <w:t>ground level barriers are erected under the line to prevent close contact</w:t>
            </w:r>
          </w:p>
          <w:p w14:paraId="3875ECFF" w14:textId="77777777" w:rsidR="00840F94" w:rsidRPr="00840F94" w:rsidRDefault="00840F94" w:rsidP="00840F94">
            <w:pPr>
              <w:pStyle w:val="Header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840F94">
              <w:rPr>
                <w:rFonts w:asciiTheme="minorHAnsi" w:hAnsiTheme="minorHAnsi" w:cstheme="minorHAnsi"/>
              </w:rPr>
              <w:t>Make sure the barriers can be seen at night, perhaps by using white or fluorescent paint or attaching reflective strips.</w:t>
            </w:r>
          </w:p>
          <w:p w14:paraId="1A2FD116" w14:textId="058688C6" w:rsidR="00840F94" w:rsidRPr="00840F94" w:rsidRDefault="00840F94" w:rsidP="00840F94">
            <w:pPr>
              <w:pStyle w:val="Header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840F94">
              <w:rPr>
                <w:rFonts w:asciiTheme="minorHAnsi" w:hAnsiTheme="minorHAnsi" w:cstheme="minorHAnsi"/>
              </w:rPr>
              <w:t>Where plant such as a crane is operating in the area, additional high-</w:t>
            </w:r>
            <w:r w:rsidR="006E462D" w:rsidRPr="00840F94">
              <w:rPr>
                <w:rFonts w:asciiTheme="minorHAnsi" w:hAnsiTheme="minorHAnsi" w:cstheme="minorHAnsi"/>
              </w:rPr>
              <w:t>level indication</w:t>
            </w:r>
            <w:r w:rsidRPr="00840F94">
              <w:rPr>
                <w:rFonts w:asciiTheme="minorHAnsi" w:hAnsiTheme="minorHAnsi" w:cstheme="minorHAnsi"/>
              </w:rPr>
              <w:t xml:space="preserve"> should be erected to warn the operators.</w:t>
            </w:r>
          </w:p>
          <w:p w14:paraId="0D24AE88" w14:textId="5F0D3ED1" w:rsidR="00840F94" w:rsidRPr="00840F94" w:rsidRDefault="00840F94" w:rsidP="00840F94">
            <w:pPr>
              <w:pStyle w:val="Header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840F94">
              <w:rPr>
                <w:rFonts w:asciiTheme="minorHAnsi" w:hAnsiTheme="minorHAnsi" w:cstheme="minorHAnsi"/>
              </w:rPr>
              <w:t xml:space="preserve"> A line of coloured plastic flags</w:t>
            </w:r>
          </w:p>
          <w:p w14:paraId="1FB9BA10" w14:textId="77777777" w:rsidR="00840F94" w:rsidRPr="00840F94" w:rsidRDefault="00840F94" w:rsidP="00840F94">
            <w:pPr>
              <w:pStyle w:val="Header"/>
              <w:ind w:left="360"/>
              <w:rPr>
                <w:rFonts w:asciiTheme="minorHAnsi" w:hAnsiTheme="minorHAnsi" w:cstheme="minorHAnsi"/>
              </w:rPr>
            </w:pPr>
            <w:r w:rsidRPr="00840F94">
              <w:rPr>
                <w:rFonts w:asciiTheme="minorHAnsi" w:hAnsiTheme="minorHAnsi" w:cstheme="minorHAnsi"/>
              </w:rPr>
              <w:t xml:space="preserve">or ‘bunting’ mounted 3–6 m above ground level over the barriers is suitable. </w:t>
            </w:r>
          </w:p>
          <w:p w14:paraId="480D12A8" w14:textId="1DA0018C" w:rsidR="00840F94" w:rsidRPr="00840F94" w:rsidRDefault="00840F94" w:rsidP="00840F94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2B0366E0" w14:textId="77777777" w:rsidR="00632DD1" w:rsidRPr="00840F94" w:rsidRDefault="005E4690" w:rsidP="00840F9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40F94">
              <w:rPr>
                <w:rFonts w:asciiTheme="minorHAnsi" w:hAnsiTheme="minorHAnsi" w:cstheme="minorHAnsi"/>
                <w:sz w:val="20"/>
                <w:szCs w:val="20"/>
              </w:rPr>
              <w:t>Ensure that the size and reach of any machinery or equipment to be used near the overhead line is calculated before the start of the works</w:t>
            </w:r>
          </w:p>
          <w:p w14:paraId="4B0063B2" w14:textId="77777777" w:rsidR="005E4690" w:rsidRPr="00840F94" w:rsidRDefault="005E4690" w:rsidP="00840F9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40F94">
              <w:rPr>
                <w:rFonts w:asciiTheme="minorHAnsi" w:hAnsiTheme="minorHAnsi" w:cstheme="minorHAnsi"/>
                <w:sz w:val="20"/>
                <w:szCs w:val="20"/>
              </w:rPr>
              <w:t>Any area of the works with uneven ground should be clearly marked.</w:t>
            </w:r>
          </w:p>
          <w:p w14:paraId="6EB20576" w14:textId="77777777" w:rsidR="005E4690" w:rsidRPr="00840F94" w:rsidRDefault="005E4690" w:rsidP="00840F9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40F94">
              <w:rPr>
                <w:rFonts w:asciiTheme="minorHAnsi" w:hAnsiTheme="minorHAnsi" w:cstheme="minorHAnsi"/>
                <w:sz w:val="20"/>
                <w:szCs w:val="20"/>
              </w:rPr>
              <w:t>Ensure that any tipping areas or set down areas are on firm level ground</w:t>
            </w:r>
          </w:p>
          <w:p w14:paraId="78516C5F" w14:textId="77777777" w:rsidR="005E4690" w:rsidRPr="00840F94" w:rsidRDefault="005E4690" w:rsidP="00840F9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40F94">
              <w:rPr>
                <w:rFonts w:asciiTheme="minorHAnsi" w:hAnsiTheme="minorHAnsi" w:cstheme="minorHAnsi"/>
                <w:sz w:val="20"/>
                <w:szCs w:val="20"/>
              </w:rPr>
              <w:t>Consider powering the line down while works is completed if this is possible</w:t>
            </w:r>
          </w:p>
          <w:p w14:paraId="4034B72B" w14:textId="2D1999F1" w:rsidR="00840F94" w:rsidRPr="00840F94" w:rsidRDefault="00840F94" w:rsidP="00840F9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40F94">
              <w:rPr>
                <w:rFonts w:asciiTheme="minorHAnsi" w:hAnsiTheme="minorHAnsi" w:cstheme="minorHAnsi"/>
                <w:sz w:val="20"/>
                <w:szCs w:val="20"/>
              </w:rPr>
              <w:t>Do not store or stack items so close to overhead lines that the safety clearances can be infringed by people standing on them.</w:t>
            </w:r>
          </w:p>
          <w:p w14:paraId="7C2FD96E" w14:textId="0F908F54" w:rsidR="00840F94" w:rsidRPr="00840F94" w:rsidRDefault="00840F94" w:rsidP="00840F94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40F9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The safety zone should extend 6 m horizontally from the nearest wire on either </w:t>
            </w:r>
            <w:r w:rsidRPr="00840F94">
              <w:rPr>
                <w:rFonts w:asciiTheme="minorHAnsi" w:hAnsiTheme="minorHAnsi" w:cstheme="minorHAnsi"/>
                <w:sz w:val="20"/>
                <w:szCs w:val="20"/>
              </w:rPr>
              <w:t>side of the overhead line. You may need to increase this width on the advice of the line owner or to allow for the possibility of a jib or other moving part encroaching</w:t>
            </w:r>
          </w:p>
          <w:p w14:paraId="5CD35C49" w14:textId="77777777" w:rsidR="00840F94" w:rsidRPr="00840F94" w:rsidRDefault="00840F94" w:rsidP="00840F94">
            <w:pPr>
              <w:pStyle w:val="ListParagraph"/>
              <w:ind w:left="36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40F94">
              <w:rPr>
                <w:rFonts w:asciiTheme="minorHAnsi" w:eastAsia="Times New Roman" w:hAnsiTheme="minorHAnsi" w:cstheme="minorHAnsi"/>
                <w:sz w:val="20"/>
                <w:szCs w:val="20"/>
              </w:rPr>
              <w:t>into the safety zone.</w:t>
            </w:r>
          </w:p>
          <w:p w14:paraId="389187BB" w14:textId="7CF4CBEF" w:rsidR="004765A4" w:rsidRPr="004765A4" w:rsidRDefault="00840F94" w:rsidP="004765A4">
            <w:pPr>
              <w:pStyle w:val="ListParagraph"/>
              <w:numPr>
                <w:ilvl w:val="0"/>
                <w:numId w:val="8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40F94">
              <w:rPr>
                <w:sz w:val="20"/>
                <w:szCs w:val="20"/>
              </w:rPr>
              <w:t xml:space="preserve">It may be possible to reduce the width of the safety </w:t>
            </w:r>
            <w:r w:rsidR="006E462D" w:rsidRPr="00840F94">
              <w:rPr>
                <w:sz w:val="20"/>
                <w:szCs w:val="20"/>
              </w:rPr>
              <w:t>zone,</w:t>
            </w:r>
            <w:r w:rsidRPr="00840F94">
              <w:rPr>
                <w:sz w:val="20"/>
                <w:szCs w:val="20"/>
              </w:rPr>
              <w:t xml:space="preserve"> but you will need to make sure that there is no possibility of encroachment into the safe clearance distances in your risk assessment.</w:t>
            </w:r>
          </w:p>
        </w:tc>
        <w:tc>
          <w:tcPr>
            <w:tcW w:w="425" w:type="dxa"/>
            <w:vAlign w:val="center"/>
          </w:tcPr>
          <w:p w14:paraId="4210DC76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1BE6784E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2" w:type="dxa"/>
            <w:vAlign w:val="center"/>
          </w:tcPr>
          <w:p w14:paraId="73A20F37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2F64C63" w14:textId="0FA11689" w:rsidR="00440E29" w:rsidRDefault="00440E29" w:rsidP="00440E29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668D3BD" w14:textId="77777777" w:rsidR="007770CC" w:rsidRPr="007770CC" w:rsidRDefault="007770CC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2E8FDED1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6063B3CB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1984"/>
        <w:gridCol w:w="1985"/>
        <w:gridCol w:w="1984"/>
        <w:gridCol w:w="1706"/>
      </w:tblGrid>
      <w:tr w:rsidR="00745448" w:rsidRPr="00651EF5" w14:paraId="26324477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BF5519A" w14:textId="77777777" w:rsidR="00745448" w:rsidRPr="00651EF5" w:rsidRDefault="00745448" w:rsidP="001F384A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C35635D" wp14:editId="77318D5F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3D487F80" w14:textId="77777777" w:rsidR="00745448" w:rsidRPr="00651EF5" w:rsidRDefault="00745448" w:rsidP="001F384A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3096442" wp14:editId="5A57FD6F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21502366" w14:textId="77777777" w:rsidR="00745448" w:rsidRPr="00651EF5" w:rsidRDefault="00745448" w:rsidP="001F384A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A273C5" wp14:editId="7F4054B5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A6AC7FD" w14:textId="77777777" w:rsidR="00745448" w:rsidRPr="00651EF5" w:rsidRDefault="00745448" w:rsidP="001F384A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1FEA59A" wp14:editId="0123FCE9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0D86F6C7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CAA22B3" wp14:editId="060225BE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DB5D6CF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E9A81" wp14:editId="7D2A0E57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13FE849D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752ABF" wp14:editId="16F5C711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42B2AC60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7179635E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58E5FAB1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9CF47B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6FFF3B80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2D9A9FA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1FEB90C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B1DE43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34C97F48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124AA73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66ABC79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671475BE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16F5F95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756AD64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1EABDFB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2DC8BE35" w14:textId="77777777" w:rsidTr="00864989">
        <w:trPr>
          <w:jc w:val="center"/>
        </w:trPr>
        <w:tc>
          <w:tcPr>
            <w:tcW w:w="2263" w:type="dxa"/>
            <w:shd w:val="clear" w:color="auto" w:fill="auto"/>
          </w:tcPr>
          <w:p w14:paraId="5B8BB57E" w14:textId="77777777" w:rsidR="00745448" w:rsidRPr="00651EF5" w:rsidRDefault="00745448" w:rsidP="001F384A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19BE7BB7" w14:textId="77777777" w:rsidR="00745448" w:rsidRPr="00651EF5" w:rsidRDefault="00745448" w:rsidP="001F384A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3B9CE642" w14:textId="77777777" w:rsidR="00745448" w:rsidRPr="00651EF5" w:rsidRDefault="00745448" w:rsidP="001F384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14:paraId="0D3A5675" w14:textId="77777777" w:rsidR="00745448" w:rsidRPr="00651EF5" w:rsidRDefault="00745448" w:rsidP="001F384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1213903D" w14:textId="77777777" w:rsidR="00745448" w:rsidRPr="00651EF5" w:rsidRDefault="00745448" w:rsidP="001F384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3911D73" w14:textId="77777777" w:rsidR="00745448" w:rsidRPr="00651EF5" w:rsidRDefault="00745448" w:rsidP="001F384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41237B7A" w14:textId="77777777" w:rsidR="00745448" w:rsidRPr="00651EF5" w:rsidRDefault="00745448" w:rsidP="001F384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auto"/>
          </w:tcPr>
          <w:p w14:paraId="0944C1BA" w14:textId="77777777" w:rsidR="00745448" w:rsidRPr="00651EF5" w:rsidRDefault="00745448" w:rsidP="001F384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392E1B21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0935D598" w14:textId="77777777" w:rsidR="00745448" w:rsidRPr="00651EF5" w:rsidRDefault="00745448" w:rsidP="001F384A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DE29D4E" wp14:editId="29B9BA24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714FCFA1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526B3D8" wp14:editId="48CE4B39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1DDD4229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2896CF" wp14:editId="092E5985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C3FDD4F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22D0062" wp14:editId="23748ADE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491A054D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9002344" wp14:editId="2555BF85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64A4081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5A126A8" wp14:editId="7254F6F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69994D0F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09325D7" wp14:editId="681F874A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05D71BBA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38D3A34C" w14:textId="77777777" w:rsidR="00745448" w:rsidRPr="00745448" w:rsidRDefault="00745448" w:rsidP="001F384A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2A2C5A13" w14:textId="77777777" w:rsidR="00745448" w:rsidRPr="00745448" w:rsidRDefault="00745448" w:rsidP="001F384A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2885EFA" w14:textId="77777777" w:rsidR="00745448" w:rsidRPr="00745448" w:rsidRDefault="00745448" w:rsidP="001F384A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44B048A7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39E0127A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64319AB3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E08B0B3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0E6F9D8B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AFBA127" w14:textId="77777777" w:rsidR="00745448" w:rsidRPr="00745448" w:rsidRDefault="00745448" w:rsidP="001F384A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52625632" w14:textId="77777777" w:rsidR="00745448" w:rsidRPr="00745448" w:rsidRDefault="00745448" w:rsidP="001F384A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1918DEA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67FE0400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6EC6478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38AD4CE0" w14:textId="77777777" w:rsidTr="00745448">
        <w:trPr>
          <w:jc w:val="center"/>
        </w:trPr>
        <w:tc>
          <w:tcPr>
            <w:tcW w:w="2263" w:type="dxa"/>
            <w:shd w:val="clear" w:color="auto" w:fill="auto"/>
          </w:tcPr>
          <w:p w14:paraId="284F50AA" w14:textId="77777777" w:rsidR="00745448" w:rsidRPr="00651EF5" w:rsidRDefault="00745448" w:rsidP="001F384A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05D6560A" w14:textId="77777777" w:rsidR="00745448" w:rsidRPr="00651EF5" w:rsidRDefault="00745448" w:rsidP="001F384A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0AAF6DAA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070ED6CC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F5300E3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0E55E7D3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10AB3796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1380363C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140C38D4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B6B063D" w14:textId="77777777" w:rsidR="00745448" w:rsidRPr="00651EF5" w:rsidRDefault="00745448" w:rsidP="001F384A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C960816" wp14:editId="42C1048A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03DB3C56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1D80617" wp14:editId="576E5FAB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0CA6718F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0590F9F" wp14:editId="33B911D7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685F24E8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DEE3F18" wp14:editId="17F75B54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2517CDB2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77776AB" wp14:editId="0D1026BC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D3AF158" w14:textId="77777777" w:rsidR="00745448" w:rsidRPr="00651EF5" w:rsidRDefault="00745448" w:rsidP="001F384A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FAABF02" wp14:editId="146E78DC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794981F9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D1F4E2F" wp14:editId="65075F1A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22FC5CFE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33ECCACC" w14:textId="77777777" w:rsidR="00745448" w:rsidRPr="00745448" w:rsidRDefault="00745448" w:rsidP="001F384A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1E2CCD47" w14:textId="77777777" w:rsidR="00745448" w:rsidRPr="00745448" w:rsidRDefault="00745448" w:rsidP="001F384A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37CBD61D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21E1EEA7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738D4785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0DFDA4C4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6A6B8F6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55129354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4AACED0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67CCDE79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397FAACA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71C7D142" w14:textId="77777777" w:rsidR="00745448" w:rsidRPr="00745448" w:rsidRDefault="00745448" w:rsidP="001F384A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9B3D4EE" w14:textId="77777777" w:rsidR="00745448" w:rsidRPr="00632DD1" w:rsidRDefault="00632DD1" w:rsidP="001F384A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745448" w:rsidRPr="00651EF5" w14:paraId="7738DF30" w14:textId="77777777" w:rsidTr="00864989">
        <w:trPr>
          <w:jc w:val="center"/>
        </w:trPr>
        <w:tc>
          <w:tcPr>
            <w:tcW w:w="2263" w:type="dxa"/>
            <w:shd w:val="clear" w:color="auto" w:fill="auto"/>
          </w:tcPr>
          <w:p w14:paraId="46884E65" w14:textId="77777777" w:rsidR="00745448" w:rsidRPr="00651EF5" w:rsidRDefault="00745448" w:rsidP="001F384A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76345586" w14:textId="77777777" w:rsidR="00745448" w:rsidRPr="00651EF5" w:rsidRDefault="00745448" w:rsidP="001F384A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50C1F7E8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3C504D6F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6FB7601B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68EEE245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2F6B51A6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43282C50" w14:textId="77777777" w:rsidR="00745448" w:rsidRPr="00651EF5" w:rsidRDefault="00745448" w:rsidP="001F384A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5BD72461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79B8576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545BF31B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668A3A95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5FF655EC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084B18E0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4406108F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37B606DB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D31CF48" w14:textId="5DDD37DF" w:rsid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AB551E9" w14:textId="77777777" w:rsidR="00440E29" w:rsidRPr="007770CC" w:rsidRDefault="00440E2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E9E12F" w14:textId="77777777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970B4B8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53D1DF38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356D4228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7983374C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3B8FD81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60CE5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54D94C2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2F4B5EDE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0702C3E4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ED57D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CF6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DD4D618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9264695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C6EC999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5138DC01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0D5D0203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4422D2EE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21886BB9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1021A3A0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758EE18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56EDEE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96AC65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0480A2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6BAD23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81E489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0CD48C53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118051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5F14F8A6" w14:textId="77777777" w:rsidTr="007F77F6">
        <w:tc>
          <w:tcPr>
            <w:tcW w:w="614" w:type="dxa"/>
            <w:vMerge/>
            <w:shd w:val="clear" w:color="auto" w:fill="E0E0E0"/>
          </w:tcPr>
          <w:p w14:paraId="0999514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9D0E08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3D43321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55E4ED3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4A6D9A3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9C323F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E48E7E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4DF60CFE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35D586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5CD866E8" w14:textId="77777777" w:rsidTr="007F77F6">
        <w:tc>
          <w:tcPr>
            <w:tcW w:w="614" w:type="dxa"/>
            <w:vMerge/>
            <w:shd w:val="clear" w:color="auto" w:fill="E0E0E0"/>
          </w:tcPr>
          <w:p w14:paraId="4293F01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406F736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0EAA513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36F98F6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1F00458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87737D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40A5DBA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35E806AF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215534D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63BF92A9" w14:textId="77777777" w:rsidTr="007F77F6">
        <w:tc>
          <w:tcPr>
            <w:tcW w:w="614" w:type="dxa"/>
            <w:vMerge/>
            <w:shd w:val="clear" w:color="auto" w:fill="E0E0E0"/>
          </w:tcPr>
          <w:p w14:paraId="74F0AD77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03BB09B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1CF30640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324373DB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0C071A6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1D4C605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6ABD8A0D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04660592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58F05448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16DE285F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21B06EF2" w14:textId="77777777" w:rsidTr="007F77F6">
        <w:tc>
          <w:tcPr>
            <w:tcW w:w="614" w:type="dxa"/>
            <w:vMerge/>
            <w:shd w:val="clear" w:color="auto" w:fill="E0E0E0"/>
          </w:tcPr>
          <w:p w14:paraId="476A488B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36DCC9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364EC3B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06B78E9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4AE6E0E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164F86F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03F890C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71D74290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6A217C7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6D6A6A56" w14:textId="77777777" w:rsidTr="007F77F6">
        <w:tc>
          <w:tcPr>
            <w:tcW w:w="614" w:type="dxa"/>
            <w:vMerge/>
            <w:shd w:val="clear" w:color="auto" w:fill="E0E0E0"/>
          </w:tcPr>
          <w:p w14:paraId="089CF69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08AD771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01BEA4F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09CA877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39BCD3B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1C13671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2F65E64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7340B365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142F15F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267E5BA1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31333C25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588E090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5BFD2DB4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1ACF3C4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1B47C96F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2C075AC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7715A2F6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159730D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6439299A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7FFDEB0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4B2F90CA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7AD2766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585419E1" w14:textId="77777777" w:rsidTr="007F77F6">
        <w:tc>
          <w:tcPr>
            <w:tcW w:w="774" w:type="dxa"/>
            <w:shd w:val="clear" w:color="auto" w:fill="FF0000"/>
            <w:vAlign w:val="center"/>
          </w:tcPr>
          <w:p w14:paraId="1419AB4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37CCC2FF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4561824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48D0EA1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11B14295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D71BF15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7FBC4325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7468DD52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75FF8ECB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6815F343" w14:textId="691420B3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43750B0" w14:textId="191F4BBA" w:rsidR="00440E29" w:rsidRDefault="00440E29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0A8E59A" w14:textId="77777777" w:rsidR="00440E29" w:rsidRDefault="00440E29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D22326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13F348F8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77431F7E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651C16F6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01A9D4AE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1C617FA7" w14:textId="77777777" w:rsidTr="00D86014">
        <w:tc>
          <w:tcPr>
            <w:tcW w:w="2088" w:type="dxa"/>
            <w:shd w:val="clear" w:color="auto" w:fill="E0E0E0"/>
          </w:tcPr>
          <w:p w14:paraId="6B50CD9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15ECAE9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33F1CE6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5E8874E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33F984D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06699AB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1B9BE8AC" w14:textId="77777777" w:rsidTr="00D86014">
        <w:tc>
          <w:tcPr>
            <w:tcW w:w="2088" w:type="dxa"/>
          </w:tcPr>
          <w:p w14:paraId="636AF85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9C6172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5F73A63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72BD2EE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5EBE1FD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3ED8BB7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02553BED" w14:textId="77777777" w:rsidTr="00D86014">
        <w:tc>
          <w:tcPr>
            <w:tcW w:w="2088" w:type="dxa"/>
          </w:tcPr>
          <w:p w14:paraId="4739C34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0E0689B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2BDDE70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7AF5D90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4494C72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AA9E22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74169A76" w14:textId="77777777" w:rsidTr="00D86014">
        <w:tc>
          <w:tcPr>
            <w:tcW w:w="2088" w:type="dxa"/>
          </w:tcPr>
          <w:p w14:paraId="1AE8931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675FC8B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0A368B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77F5580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1A3FB23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8A459D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03296E7" w14:textId="77777777" w:rsidTr="00D86014">
        <w:tc>
          <w:tcPr>
            <w:tcW w:w="2088" w:type="dxa"/>
          </w:tcPr>
          <w:p w14:paraId="2230A4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3F243B5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C0534D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1EC9442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2A490FA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4FEA079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0FD414B5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562B0FBC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4D07910A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3653FC22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4EFC737A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4358EE4B" w14:textId="77777777" w:rsidTr="00D86014">
        <w:tc>
          <w:tcPr>
            <w:tcW w:w="2088" w:type="dxa"/>
            <w:shd w:val="clear" w:color="auto" w:fill="E0E0E0"/>
          </w:tcPr>
          <w:p w14:paraId="45E6E1F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4577A7F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1A742D9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7604BDEF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2EF764C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63E0D50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33EE3D3C" w14:textId="77777777" w:rsidTr="00D86014">
        <w:tc>
          <w:tcPr>
            <w:tcW w:w="2088" w:type="dxa"/>
          </w:tcPr>
          <w:p w14:paraId="45BA860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FB522D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0305AF6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0C27B9F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6B1642F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5014402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3E9DD45E" w14:textId="77777777" w:rsidTr="00D86014">
        <w:tc>
          <w:tcPr>
            <w:tcW w:w="2088" w:type="dxa"/>
          </w:tcPr>
          <w:p w14:paraId="55B0068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5CF854A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DD5113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320256C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1EC8DEE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1B1CE5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41B84C98" w14:textId="77777777" w:rsidTr="00D86014">
        <w:tc>
          <w:tcPr>
            <w:tcW w:w="2088" w:type="dxa"/>
          </w:tcPr>
          <w:p w14:paraId="47E8E4B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4C9A9CF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628485D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10EBE2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7DA2ABF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4AC515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109C6370" w14:textId="77777777" w:rsidTr="00D86014">
        <w:tc>
          <w:tcPr>
            <w:tcW w:w="2088" w:type="dxa"/>
          </w:tcPr>
          <w:p w14:paraId="565F379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DE4639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5DCC5EA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457461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2328C70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6E676BB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5A9F8140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342E4B9E" w14:textId="6683B877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66489C0C" w14:textId="0A976B01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6DF0B564" w14:textId="466BA7B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2B0E61B7" w14:textId="61C76678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39B30441" w14:textId="23B6F25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3C7C3E23" w14:textId="05689D95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197220F1" w14:textId="4A667FC9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594131BD" w14:textId="351DF2D5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58F9A0AE" w14:textId="7B96221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49A7390E" w14:textId="2F44A06F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76CB8DB3" w14:textId="7A0801E3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7A1AA546" w14:textId="730D6694" w:rsidR="00BC08C0" w:rsidRPr="00B87DEF" w:rsidRDefault="00BC08C0" w:rsidP="00BC08C0">
      <w:pPr>
        <w:rPr>
          <w:rFonts w:asciiTheme="minorHAnsi" w:hAnsiTheme="minorHAnsi" w:cstheme="minorHAnsi"/>
          <w:b/>
        </w:rPr>
      </w:pPr>
    </w:p>
    <w:p w14:paraId="203D5708" w14:textId="5C45BAC3" w:rsidR="00BC08C0" w:rsidRPr="00B87DEF" w:rsidRDefault="00BC08C0" w:rsidP="00BC08C0">
      <w:pPr>
        <w:rPr>
          <w:rFonts w:asciiTheme="minorHAnsi" w:hAnsiTheme="minorHAnsi" w:cstheme="minorHAnsi"/>
          <w:b/>
        </w:rPr>
      </w:pPr>
    </w:p>
    <w:p w14:paraId="15BAE6A1" w14:textId="2E00D111" w:rsidR="00BC08C0" w:rsidRPr="00BC08C0" w:rsidRDefault="00BC08C0" w:rsidP="00BC08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3E2E7AB1" w14:textId="77777777" w:rsidR="00BC08C0" w:rsidRPr="00BC08C0" w:rsidRDefault="00BC08C0" w:rsidP="00BC08C0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6F17BE4B" w14:textId="6CDB23FF" w:rsidR="002605EC" w:rsidRPr="00BC08C0" w:rsidRDefault="00BC08C0" w:rsidP="0058320B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BC08C0" w14:paraId="5B93C87E" w14:textId="77777777" w:rsidTr="00BC08C0">
        <w:tc>
          <w:tcPr>
            <w:tcW w:w="3709" w:type="dxa"/>
          </w:tcPr>
          <w:p w14:paraId="60F40F89" w14:textId="77777777" w:rsid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58315358" w14:textId="70615483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77574EB3" w14:textId="2959918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6B733345" w14:textId="6C3187F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3D82BCDA" w14:textId="5D8B8D6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BC08C0" w14:paraId="524B4B00" w14:textId="77777777" w:rsidTr="00BC08C0">
        <w:tc>
          <w:tcPr>
            <w:tcW w:w="3709" w:type="dxa"/>
          </w:tcPr>
          <w:p w14:paraId="6F36FE7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F7F66AF" w14:textId="0E04F4FB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5932A6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9CEA1A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71CADFA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532A06D4" w14:textId="77777777" w:rsidTr="00BC08C0">
        <w:tc>
          <w:tcPr>
            <w:tcW w:w="3709" w:type="dxa"/>
          </w:tcPr>
          <w:p w14:paraId="7FBA9A5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D893085" w14:textId="2BCD5820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31718EA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8237E22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4AAAFDF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05806EE8" w14:textId="77777777" w:rsidTr="00BC08C0">
        <w:tc>
          <w:tcPr>
            <w:tcW w:w="3709" w:type="dxa"/>
          </w:tcPr>
          <w:p w14:paraId="1CD6AAE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E54E6EF" w14:textId="34BEF556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A2C123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7C405C6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61E5A7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013C306D" w14:textId="77777777" w:rsidTr="00BC08C0">
        <w:tc>
          <w:tcPr>
            <w:tcW w:w="3709" w:type="dxa"/>
          </w:tcPr>
          <w:p w14:paraId="7906685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B2B6345" w14:textId="72671E68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A8C0F4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A320B8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CF0140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6EC546C4" w14:textId="77777777" w:rsidTr="00BC08C0">
        <w:tc>
          <w:tcPr>
            <w:tcW w:w="3709" w:type="dxa"/>
          </w:tcPr>
          <w:p w14:paraId="366B725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D1A72B3" w14:textId="05DE262E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AAF4A9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1CC86B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E585BC5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41E399FB" w14:textId="77777777" w:rsidTr="00BC08C0">
        <w:tc>
          <w:tcPr>
            <w:tcW w:w="3709" w:type="dxa"/>
          </w:tcPr>
          <w:p w14:paraId="50F83AD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138C1DE" w14:textId="530DBC28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9723472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D52C83D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BD8A94B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3DADF3C8" w14:textId="77777777" w:rsidTr="00BC08C0">
        <w:tc>
          <w:tcPr>
            <w:tcW w:w="3709" w:type="dxa"/>
          </w:tcPr>
          <w:p w14:paraId="53E855A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3971636" w14:textId="5DF67B62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63C024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72FACB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B01C34B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CEC318A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footerReference w:type="default" r:id="rId27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ECBC3" w14:textId="77777777" w:rsidR="00756B80" w:rsidRDefault="00756B80">
      <w:r>
        <w:separator/>
      </w:r>
    </w:p>
  </w:endnote>
  <w:endnote w:type="continuationSeparator" w:id="0">
    <w:p w14:paraId="6E345AAD" w14:textId="77777777" w:rsidR="00756B80" w:rsidRDefault="0075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2ADB1" w14:textId="2B3151EA" w:rsidR="001F384A" w:rsidRPr="00C250B0" w:rsidRDefault="001F384A" w:rsidP="00774127">
    <w:pPr>
      <w:pStyle w:val="Footer"/>
      <w:rPr>
        <w:rFonts w:asciiTheme="minorHAnsi" w:hAnsiTheme="minorHAnsi" w:cstheme="minorHAnsi"/>
        <w:sz w:val="16"/>
        <w:szCs w:val="16"/>
      </w:rPr>
    </w:pPr>
    <w:r w:rsidRPr="00C250B0">
      <w:rPr>
        <w:rStyle w:val="headerChar0"/>
        <w:rFonts w:asciiTheme="minorHAnsi" w:hAnsiTheme="minorHAnsi" w:cstheme="minorHAnsi"/>
        <w:b/>
        <w:sz w:val="16"/>
        <w:szCs w:val="16"/>
      </w:rPr>
      <w:t xml:space="preserve">RA </w:t>
    </w:r>
    <w:r>
      <w:rPr>
        <w:rStyle w:val="headerChar0"/>
        <w:rFonts w:asciiTheme="minorHAnsi" w:hAnsiTheme="minorHAnsi" w:cstheme="minorHAnsi"/>
        <w:b/>
        <w:sz w:val="16"/>
        <w:szCs w:val="16"/>
      </w:rPr>
      <w:t>0</w:t>
    </w:r>
    <w:r w:rsidR="00F2366E">
      <w:rPr>
        <w:rStyle w:val="headerChar0"/>
        <w:rFonts w:asciiTheme="minorHAnsi" w:hAnsiTheme="minorHAnsi" w:cstheme="minorHAnsi"/>
        <w:b/>
        <w:sz w:val="16"/>
        <w:szCs w:val="16"/>
      </w:rPr>
      <w:t>14</w:t>
    </w:r>
    <w:r w:rsidRPr="00D93240">
      <w:t xml:space="preserve"> </w:t>
    </w:r>
    <w:r w:rsidRPr="00D93240">
      <w:rPr>
        <w:rStyle w:val="headerChar0"/>
        <w:rFonts w:asciiTheme="minorHAnsi" w:hAnsiTheme="minorHAnsi" w:cstheme="minorHAnsi"/>
        <w:b/>
        <w:sz w:val="16"/>
        <w:szCs w:val="16"/>
      </w:rPr>
      <w:t>Working on or Near Excavations</w:t>
    </w:r>
    <w:r>
      <w:rPr>
        <w:rStyle w:val="headerChar0"/>
        <w:rFonts w:asciiTheme="minorHAnsi" w:hAnsiTheme="minorHAnsi" w:cstheme="minorHAnsi"/>
        <w:b/>
        <w:sz w:val="16"/>
        <w:szCs w:val="16"/>
      </w:rPr>
      <w:t xml:space="preserve"> 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  <w:t xml:space="preserve">Reviewed </w:t>
    </w:r>
    <w:r w:rsidRPr="00C250B0">
      <w:rPr>
        <w:rFonts w:asciiTheme="minorHAnsi" w:hAnsiTheme="minorHAnsi" w:cstheme="minorHAnsi"/>
        <w:sz w:val="16"/>
        <w:szCs w:val="16"/>
      </w:rPr>
      <w:t>By</w:t>
    </w:r>
    <w:r>
      <w:rPr>
        <w:rFonts w:asciiTheme="minorHAnsi" w:hAnsiTheme="minorHAnsi" w:cstheme="minorHAnsi"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C250B0">
      <w:rPr>
        <w:rFonts w:asciiTheme="minorHAnsi" w:hAnsiTheme="minorHAnsi" w:cstheme="minorHAnsi"/>
        <w:sz w:val="16"/>
        <w:szCs w:val="16"/>
      </w:rPr>
      <w:t xml:space="preserve">Page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>
      <w:rPr>
        <w:rFonts w:asciiTheme="minorHAnsi" w:hAnsiTheme="minorHAnsi" w:cstheme="minorHAnsi"/>
        <w:b/>
        <w:noProof/>
        <w:sz w:val="16"/>
        <w:szCs w:val="16"/>
      </w:rPr>
      <w:t>2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Pr="00C250B0">
      <w:rPr>
        <w:rFonts w:asciiTheme="minorHAnsi" w:hAnsiTheme="minorHAnsi" w:cstheme="minorHAnsi"/>
        <w:sz w:val="16"/>
        <w:szCs w:val="16"/>
      </w:rPr>
      <w:t xml:space="preserve"> of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>
      <w:rPr>
        <w:rFonts w:asciiTheme="minorHAnsi" w:hAnsiTheme="minorHAnsi" w:cstheme="minorHAnsi"/>
        <w:b/>
        <w:noProof/>
        <w:sz w:val="16"/>
        <w:szCs w:val="16"/>
      </w:rPr>
      <w:t>5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F421D" w14:textId="77777777" w:rsidR="00756B80" w:rsidRDefault="00756B80">
      <w:r>
        <w:separator/>
      </w:r>
    </w:p>
  </w:footnote>
  <w:footnote w:type="continuationSeparator" w:id="0">
    <w:p w14:paraId="65C41079" w14:textId="77777777" w:rsidR="00756B80" w:rsidRDefault="00756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4485"/>
    <w:multiLevelType w:val="hybridMultilevel"/>
    <w:tmpl w:val="686A121A"/>
    <w:lvl w:ilvl="0" w:tplc="08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21C5E37"/>
    <w:multiLevelType w:val="hybridMultilevel"/>
    <w:tmpl w:val="1D441E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ED7648"/>
    <w:multiLevelType w:val="hybridMultilevel"/>
    <w:tmpl w:val="D31C9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2D434C"/>
    <w:multiLevelType w:val="hybridMultilevel"/>
    <w:tmpl w:val="FB0817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8D1494"/>
    <w:multiLevelType w:val="hybridMultilevel"/>
    <w:tmpl w:val="6318E8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A23E70"/>
    <w:multiLevelType w:val="hybridMultilevel"/>
    <w:tmpl w:val="28466E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F10389"/>
    <w:multiLevelType w:val="hybridMultilevel"/>
    <w:tmpl w:val="545CC2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11"/>
  </w:num>
  <w:num w:numId="7">
    <w:abstractNumId w:val="2"/>
  </w:num>
  <w:num w:numId="8">
    <w:abstractNumId w:val="10"/>
  </w:num>
  <w:num w:numId="9">
    <w:abstractNumId w:val="5"/>
  </w:num>
  <w:num w:numId="10">
    <w:abstractNumId w:val="9"/>
  </w:num>
  <w:num w:numId="11">
    <w:abstractNumId w:val="0"/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070F5"/>
    <w:rsid w:val="000238EA"/>
    <w:rsid w:val="00024E69"/>
    <w:rsid w:val="00034172"/>
    <w:rsid w:val="0004157D"/>
    <w:rsid w:val="00070BCE"/>
    <w:rsid w:val="00082EB2"/>
    <w:rsid w:val="00087684"/>
    <w:rsid w:val="00096247"/>
    <w:rsid w:val="000B5AAE"/>
    <w:rsid w:val="000C5559"/>
    <w:rsid w:val="000D34CA"/>
    <w:rsid w:val="000E1D3D"/>
    <w:rsid w:val="000F0CEE"/>
    <w:rsid w:val="000F2A0C"/>
    <w:rsid w:val="00153D7D"/>
    <w:rsid w:val="00180839"/>
    <w:rsid w:val="0018127C"/>
    <w:rsid w:val="001900B8"/>
    <w:rsid w:val="00193F7D"/>
    <w:rsid w:val="001B39C8"/>
    <w:rsid w:val="001B74F1"/>
    <w:rsid w:val="001C3D81"/>
    <w:rsid w:val="001C4FD2"/>
    <w:rsid w:val="001D1650"/>
    <w:rsid w:val="001D490A"/>
    <w:rsid w:val="001D53AA"/>
    <w:rsid w:val="001E2966"/>
    <w:rsid w:val="001E5F5E"/>
    <w:rsid w:val="001F384A"/>
    <w:rsid w:val="001F4612"/>
    <w:rsid w:val="00200381"/>
    <w:rsid w:val="0022591C"/>
    <w:rsid w:val="002330F7"/>
    <w:rsid w:val="0024245F"/>
    <w:rsid w:val="002511B0"/>
    <w:rsid w:val="00257CEC"/>
    <w:rsid w:val="002605EC"/>
    <w:rsid w:val="00277E03"/>
    <w:rsid w:val="002852E3"/>
    <w:rsid w:val="002A26F9"/>
    <w:rsid w:val="002B41EE"/>
    <w:rsid w:val="002D228D"/>
    <w:rsid w:val="002D3336"/>
    <w:rsid w:val="002D578B"/>
    <w:rsid w:val="002E2609"/>
    <w:rsid w:val="002E4E40"/>
    <w:rsid w:val="002F0BE3"/>
    <w:rsid w:val="003021DE"/>
    <w:rsid w:val="00306137"/>
    <w:rsid w:val="00307A0C"/>
    <w:rsid w:val="003255AA"/>
    <w:rsid w:val="00352BB7"/>
    <w:rsid w:val="00357480"/>
    <w:rsid w:val="00357AD0"/>
    <w:rsid w:val="003831EA"/>
    <w:rsid w:val="00390844"/>
    <w:rsid w:val="003A2003"/>
    <w:rsid w:val="003A6386"/>
    <w:rsid w:val="003C03E8"/>
    <w:rsid w:val="003C5C31"/>
    <w:rsid w:val="003C5D93"/>
    <w:rsid w:val="003D2285"/>
    <w:rsid w:val="003D3090"/>
    <w:rsid w:val="003E1E22"/>
    <w:rsid w:val="003F208E"/>
    <w:rsid w:val="0040636F"/>
    <w:rsid w:val="004168A0"/>
    <w:rsid w:val="004227F2"/>
    <w:rsid w:val="00427B92"/>
    <w:rsid w:val="00440E29"/>
    <w:rsid w:val="0046568D"/>
    <w:rsid w:val="0046799E"/>
    <w:rsid w:val="00472CEC"/>
    <w:rsid w:val="004765A4"/>
    <w:rsid w:val="00476908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020B"/>
    <w:rsid w:val="005026B6"/>
    <w:rsid w:val="005034DA"/>
    <w:rsid w:val="0050735C"/>
    <w:rsid w:val="005240BD"/>
    <w:rsid w:val="00524320"/>
    <w:rsid w:val="00524F85"/>
    <w:rsid w:val="0052553E"/>
    <w:rsid w:val="00525FDA"/>
    <w:rsid w:val="005418CD"/>
    <w:rsid w:val="00552A9D"/>
    <w:rsid w:val="00563F38"/>
    <w:rsid w:val="00576979"/>
    <w:rsid w:val="0058320B"/>
    <w:rsid w:val="0059074B"/>
    <w:rsid w:val="00593E1B"/>
    <w:rsid w:val="005B1D21"/>
    <w:rsid w:val="005B25C0"/>
    <w:rsid w:val="005C7302"/>
    <w:rsid w:val="005C737F"/>
    <w:rsid w:val="005D0FBE"/>
    <w:rsid w:val="005D2870"/>
    <w:rsid w:val="005E26B4"/>
    <w:rsid w:val="005E4690"/>
    <w:rsid w:val="005F1D65"/>
    <w:rsid w:val="005F72C8"/>
    <w:rsid w:val="00611D13"/>
    <w:rsid w:val="00625D8E"/>
    <w:rsid w:val="00632DD1"/>
    <w:rsid w:val="0063574E"/>
    <w:rsid w:val="00636B05"/>
    <w:rsid w:val="00642896"/>
    <w:rsid w:val="00645F92"/>
    <w:rsid w:val="00651844"/>
    <w:rsid w:val="0068483A"/>
    <w:rsid w:val="006917E3"/>
    <w:rsid w:val="00697BE0"/>
    <w:rsid w:val="006A1EFB"/>
    <w:rsid w:val="006B3367"/>
    <w:rsid w:val="006C1BBB"/>
    <w:rsid w:val="006E462D"/>
    <w:rsid w:val="00722C45"/>
    <w:rsid w:val="00736668"/>
    <w:rsid w:val="00741FCE"/>
    <w:rsid w:val="00745448"/>
    <w:rsid w:val="0075578E"/>
    <w:rsid w:val="00756B80"/>
    <w:rsid w:val="00763CE1"/>
    <w:rsid w:val="00774127"/>
    <w:rsid w:val="007770CC"/>
    <w:rsid w:val="00786341"/>
    <w:rsid w:val="007938C2"/>
    <w:rsid w:val="007A47CC"/>
    <w:rsid w:val="007B32A3"/>
    <w:rsid w:val="007C7E67"/>
    <w:rsid w:val="007E1D98"/>
    <w:rsid w:val="007E5C4E"/>
    <w:rsid w:val="007F3D03"/>
    <w:rsid w:val="007F77F6"/>
    <w:rsid w:val="00813101"/>
    <w:rsid w:val="008215B7"/>
    <w:rsid w:val="00822620"/>
    <w:rsid w:val="008277A6"/>
    <w:rsid w:val="0083568E"/>
    <w:rsid w:val="00840734"/>
    <w:rsid w:val="00840F94"/>
    <w:rsid w:val="00864989"/>
    <w:rsid w:val="008721C9"/>
    <w:rsid w:val="0088689F"/>
    <w:rsid w:val="008A4ACE"/>
    <w:rsid w:val="008B0388"/>
    <w:rsid w:val="008C1BD8"/>
    <w:rsid w:val="008D27F5"/>
    <w:rsid w:val="008D6585"/>
    <w:rsid w:val="008F1E79"/>
    <w:rsid w:val="00901D5C"/>
    <w:rsid w:val="009163E5"/>
    <w:rsid w:val="0091782C"/>
    <w:rsid w:val="009203BB"/>
    <w:rsid w:val="00931A98"/>
    <w:rsid w:val="00944188"/>
    <w:rsid w:val="00951585"/>
    <w:rsid w:val="009643DA"/>
    <w:rsid w:val="00980D07"/>
    <w:rsid w:val="009957A5"/>
    <w:rsid w:val="009A14C4"/>
    <w:rsid w:val="009A1CD4"/>
    <w:rsid w:val="009A4000"/>
    <w:rsid w:val="009B64D1"/>
    <w:rsid w:val="009D0832"/>
    <w:rsid w:val="00A01E73"/>
    <w:rsid w:val="00A02DA2"/>
    <w:rsid w:val="00A05AFB"/>
    <w:rsid w:val="00A10B6D"/>
    <w:rsid w:val="00A21C7A"/>
    <w:rsid w:val="00A238F7"/>
    <w:rsid w:val="00A24C13"/>
    <w:rsid w:val="00A4130F"/>
    <w:rsid w:val="00A44C9A"/>
    <w:rsid w:val="00A5515F"/>
    <w:rsid w:val="00A60492"/>
    <w:rsid w:val="00AA33B6"/>
    <w:rsid w:val="00AB19EA"/>
    <w:rsid w:val="00AE4C92"/>
    <w:rsid w:val="00B070AE"/>
    <w:rsid w:val="00B247AE"/>
    <w:rsid w:val="00B33001"/>
    <w:rsid w:val="00B33395"/>
    <w:rsid w:val="00B41EC3"/>
    <w:rsid w:val="00B4302B"/>
    <w:rsid w:val="00B469EB"/>
    <w:rsid w:val="00B526FC"/>
    <w:rsid w:val="00B52814"/>
    <w:rsid w:val="00B65A20"/>
    <w:rsid w:val="00B87DEF"/>
    <w:rsid w:val="00BB59B5"/>
    <w:rsid w:val="00BC08C0"/>
    <w:rsid w:val="00BD0BF9"/>
    <w:rsid w:val="00BE4900"/>
    <w:rsid w:val="00BF02FC"/>
    <w:rsid w:val="00C153A8"/>
    <w:rsid w:val="00C167BE"/>
    <w:rsid w:val="00C203A6"/>
    <w:rsid w:val="00C250B0"/>
    <w:rsid w:val="00C26C6F"/>
    <w:rsid w:val="00C315AF"/>
    <w:rsid w:val="00C34346"/>
    <w:rsid w:val="00C37D5A"/>
    <w:rsid w:val="00C423BE"/>
    <w:rsid w:val="00C458C3"/>
    <w:rsid w:val="00C605CB"/>
    <w:rsid w:val="00C7200D"/>
    <w:rsid w:val="00C72D24"/>
    <w:rsid w:val="00C9498E"/>
    <w:rsid w:val="00CA0BD2"/>
    <w:rsid w:val="00CB6AFF"/>
    <w:rsid w:val="00CB7DAB"/>
    <w:rsid w:val="00CB7EF2"/>
    <w:rsid w:val="00CC7459"/>
    <w:rsid w:val="00CE03E2"/>
    <w:rsid w:val="00CE6882"/>
    <w:rsid w:val="00D01F6C"/>
    <w:rsid w:val="00D03CAA"/>
    <w:rsid w:val="00D200D4"/>
    <w:rsid w:val="00D23A0E"/>
    <w:rsid w:val="00D52A73"/>
    <w:rsid w:val="00D53300"/>
    <w:rsid w:val="00D7021E"/>
    <w:rsid w:val="00D75FB2"/>
    <w:rsid w:val="00D843C4"/>
    <w:rsid w:val="00D84911"/>
    <w:rsid w:val="00D8575A"/>
    <w:rsid w:val="00D86014"/>
    <w:rsid w:val="00D93240"/>
    <w:rsid w:val="00DA27D2"/>
    <w:rsid w:val="00DA585F"/>
    <w:rsid w:val="00DA7608"/>
    <w:rsid w:val="00DB1617"/>
    <w:rsid w:val="00DB7710"/>
    <w:rsid w:val="00DC6D5F"/>
    <w:rsid w:val="00E04850"/>
    <w:rsid w:val="00E12720"/>
    <w:rsid w:val="00E14BEC"/>
    <w:rsid w:val="00E20135"/>
    <w:rsid w:val="00E327E7"/>
    <w:rsid w:val="00E4024E"/>
    <w:rsid w:val="00E51268"/>
    <w:rsid w:val="00E55F3C"/>
    <w:rsid w:val="00E66958"/>
    <w:rsid w:val="00E71448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711E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2117C"/>
    <w:rsid w:val="00F22847"/>
    <w:rsid w:val="00F2366E"/>
    <w:rsid w:val="00F26784"/>
    <w:rsid w:val="00F33D43"/>
    <w:rsid w:val="00F401D1"/>
    <w:rsid w:val="00F43A03"/>
    <w:rsid w:val="00F51D95"/>
    <w:rsid w:val="00F619C9"/>
    <w:rsid w:val="00F6669C"/>
    <w:rsid w:val="00F70A9E"/>
    <w:rsid w:val="00F82DC1"/>
    <w:rsid w:val="00F878E6"/>
    <w:rsid w:val="00F96A7B"/>
    <w:rsid w:val="00FB0B20"/>
    <w:rsid w:val="00FB19A6"/>
    <w:rsid w:val="00FC1F50"/>
    <w:rsid w:val="00FC3D9A"/>
    <w:rsid w:val="00FC4FC4"/>
    <w:rsid w:val="00FC55E5"/>
    <w:rsid w:val="00FD3CFF"/>
    <w:rsid w:val="00FD54AE"/>
    <w:rsid w:val="00FE0E90"/>
    <w:rsid w:val="00FF302D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22B9E2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021E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40F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D5FCC-AAA6-4936-AB92-C80E25A4BDCB}"/>
</file>

<file path=customXml/itemProps2.xml><?xml version="1.0" encoding="utf-8"?>
<ds:datastoreItem xmlns:ds="http://schemas.openxmlformats.org/officeDocument/2006/customXml" ds:itemID="{74CA4C47-3B58-42F7-BEB3-910F5A7B09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F2D75A-A7B3-4D7F-857E-FE050441F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47B884-9C12-41BA-913D-3E3C0F68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115</TotalTime>
  <Pages>6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20</cp:revision>
  <cp:lastPrinted>2019-10-08T15:07:00Z</cp:lastPrinted>
  <dcterms:created xsi:type="dcterms:W3CDTF">2020-02-12T10:53:00Z</dcterms:created>
  <dcterms:modified xsi:type="dcterms:W3CDTF">2020-11-13T13:49:00Z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